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D447B3" w:rsidRPr="007B11A8" w:rsidRDefault="00D447B3" w:rsidP="00D447B3">
      <w:pPr>
        <w:spacing w:line="480" w:lineRule="auto"/>
        <w:jc w:val="center"/>
        <w:rPr>
          <w:rFonts w:ascii="Times New Roman" w:hAnsi="Times New Roman" w:cs="Times New Roman"/>
          <w:sz w:val="24"/>
          <w:szCs w:val="24"/>
        </w:rPr>
      </w:pPr>
    </w:p>
    <w:p w:rsidR="0080412D" w:rsidRPr="007B11A8" w:rsidRDefault="00052859" w:rsidP="00D447B3">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t>How Strategic Planning, Performance Improvement, and Information Systems are interrelated and fundamental to the delivery of quality health care</w:t>
      </w:r>
    </w:p>
    <w:p w:rsidR="00D447B3" w:rsidRPr="007B11A8" w:rsidRDefault="00052859" w:rsidP="00D447B3">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t>Student’s Name</w:t>
      </w:r>
    </w:p>
    <w:p w:rsidR="00D447B3" w:rsidRPr="007B11A8" w:rsidRDefault="00052859" w:rsidP="00D447B3">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t>Institutional Affiliation</w:t>
      </w: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p w:rsidR="00745C5C" w:rsidRPr="007B11A8" w:rsidRDefault="00052859" w:rsidP="00745C5C">
      <w:pPr>
        <w:spacing w:line="480" w:lineRule="auto"/>
        <w:jc w:val="center"/>
        <w:rPr>
          <w:rFonts w:ascii="Times New Roman" w:hAnsi="Times New Roman" w:cs="Times New Roman"/>
          <w:sz w:val="24"/>
          <w:szCs w:val="24"/>
        </w:rPr>
      </w:pPr>
      <w:r w:rsidRPr="007B11A8">
        <w:rPr>
          <w:rFonts w:ascii="Times New Roman" w:hAnsi="Times New Roman" w:cs="Times New Roman"/>
          <w:sz w:val="24"/>
          <w:szCs w:val="24"/>
        </w:rPr>
        <w:lastRenderedPageBreak/>
        <w:t xml:space="preserve">How Strategic Planning, Performance Improvement, and </w:t>
      </w:r>
      <w:r w:rsidRPr="007B11A8">
        <w:rPr>
          <w:rFonts w:ascii="Times New Roman" w:hAnsi="Times New Roman" w:cs="Times New Roman"/>
          <w:sz w:val="24"/>
          <w:szCs w:val="24"/>
        </w:rPr>
        <w:t>Information Systems are interrelated and fundamental to the delivery of quality health care.</w:t>
      </w:r>
    </w:p>
    <w:p w:rsidR="00745C5C" w:rsidRPr="007B11A8" w:rsidRDefault="00052859" w:rsidP="00745C5C">
      <w:pPr>
        <w:pStyle w:val="NormalWeb"/>
        <w:spacing w:before="0" w:beforeAutospacing="0" w:after="160" w:afterAutospacing="0" w:line="480" w:lineRule="auto"/>
        <w:rPr>
          <w:rFonts w:eastAsia="Calibri"/>
          <w:b/>
          <w:color w:val="222222"/>
          <w:kern w:val="24"/>
        </w:rPr>
      </w:pPr>
      <w:r w:rsidRPr="007B11A8">
        <w:rPr>
          <w:rFonts w:eastAsia="Calibri"/>
          <w:b/>
          <w:color w:val="222222"/>
          <w:kern w:val="24"/>
        </w:rPr>
        <w:t xml:space="preserve">Akter, S., Wamba, S. F., Gunasekaran, A., Dubey, R., &amp; Childe, S. J. (2016). How to </w:t>
      </w:r>
    </w:p>
    <w:p w:rsidR="00807207" w:rsidRPr="007B11A8" w:rsidRDefault="00052859" w:rsidP="00807207">
      <w:pPr>
        <w:pStyle w:val="NormalWeb"/>
        <w:spacing w:before="0" w:beforeAutospacing="0" w:after="160" w:afterAutospacing="0" w:line="480" w:lineRule="auto"/>
        <w:ind w:left="720"/>
        <w:rPr>
          <w:b/>
        </w:rPr>
      </w:pPr>
      <w:r>
        <w:rPr>
          <w:rFonts w:eastAsia="Calibri"/>
          <w:b/>
          <w:color w:val="222222"/>
          <w:kern w:val="24"/>
        </w:rPr>
        <w:t xml:space="preserve">Improve firm </w:t>
      </w:r>
      <w:r w:rsidRPr="007B11A8">
        <w:rPr>
          <w:rFonts w:eastAsia="Calibri"/>
          <w:b/>
          <w:color w:val="222222"/>
          <w:kern w:val="24"/>
        </w:rPr>
        <w:t>performance using</w:t>
      </w:r>
      <w:r w:rsidR="00F64B15" w:rsidRPr="007B11A8">
        <w:rPr>
          <w:rFonts w:eastAsia="Calibri"/>
          <w:b/>
          <w:color w:val="222222"/>
          <w:kern w:val="24"/>
        </w:rPr>
        <w:t xml:space="preserve"> big data analytics capability </w:t>
      </w:r>
      <w:r w:rsidRPr="007B11A8">
        <w:rPr>
          <w:rFonts w:eastAsia="Calibri"/>
          <w:b/>
          <w:color w:val="222222"/>
          <w:kern w:val="24"/>
        </w:rPr>
        <w:t>and business stra</w:t>
      </w:r>
      <w:r w:rsidRPr="007B11A8">
        <w:rPr>
          <w:rFonts w:eastAsia="Calibri"/>
          <w:b/>
          <w:color w:val="222222"/>
          <w:kern w:val="24"/>
        </w:rPr>
        <w:t>tegy alignment? </w:t>
      </w:r>
      <w:r w:rsidRPr="007B11A8">
        <w:rPr>
          <w:rFonts w:eastAsia="Calibri"/>
          <w:b/>
          <w:i/>
          <w:iCs/>
          <w:color w:val="404040" w:themeColor="text1" w:themeTint="BF"/>
          <w:kern w:val="24"/>
        </w:rPr>
        <w:t>International Journal of Production Economics</w:t>
      </w:r>
      <w:r w:rsidRPr="007B11A8">
        <w:rPr>
          <w:rFonts w:eastAsia="Calibri"/>
          <w:b/>
          <w:color w:val="404040" w:themeColor="text1" w:themeTint="BF"/>
          <w:kern w:val="24"/>
        </w:rPr>
        <w:t>, </w:t>
      </w:r>
      <w:r w:rsidRPr="007B11A8">
        <w:rPr>
          <w:rFonts w:eastAsia="Calibri"/>
          <w:b/>
          <w:i/>
          <w:iCs/>
          <w:color w:val="404040" w:themeColor="text1" w:themeTint="BF"/>
          <w:kern w:val="24"/>
        </w:rPr>
        <w:t>182</w:t>
      </w:r>
      <w:r w:rsidRPr="007B11A8">
        <w:rPr>
          <w:rFonts w:eastAsia="Calibri"/>
          <w:b/>
          <w:color w:val="404040" w:themeColor="text1" w:themeTint="BF"/>
          <w:kern w:val="24"/>
        </w:rPr>
        <w:t>, 113-131.</w:t>
      </w:r>
    </w:p>
    <w:p w:rsidR="007046DE" w:rsidRPr="007B11A8" w:rsidRDefault="00052859" w:rsidP="00A43E19">
      <w:pPr>
        <w:pStyle w:val="NormalWeb"/>
        <w:spacing w:before="0" w:beforeAutospacing="0" w:after="160" w:afterAutospacing="0" w:line="480" w:lineRule="auto"/>
        <w:ind w:firstLine="720"/>
      </w:pPr>
      <w:r w:rsidRPr="007B11A8">
        <w:t xml:space="preserve"> The authors articulately give insight into how the need for big data in most companies has led to the adoption of big data analytics capability (BDAC). They provide a conceptual framework of the on how BDAC has improved the performance of various companie</w:t>
      </w:r>
      <w:r w:rsidRPr="007B11A8">
        <w:t xml:space="preserve">s. The authors research the authors use the BDAC methodology to draw resource-based theory (RBT) and entangled socio-materialism perspectives. In this regard, the authors </w:t>
      </w:r>
      <w:r w:rsidR="005F501B" w:rsidRPr="007B11A8">
        <w:t>are scholars</w:t>
      </w:r>
      <w:r w:rsidR="00B00630" w:rsidRPr="007B11A8">
        <w:t xml:space="preserve"> in the United States of America (USA)</w:t>
      </w:r>
      <w:r w:rsidRPr="007B11A8">
        <w:t xml:space="preserve"> targeting </w:t>
      </w:r>
      <w:r w:rsidR="005F501B" w:rsidRPr="007B11A8">
        <w:t xml:space="preserve">business </w:t>
      </w:r>
      <w:r w:rsidRPr="007B11A8">
        <w:t xml:space="preserve">students to </w:t>
      </w:r>
      <w:r w:rsidRPr="007B11A8">
        <w:t>understand dimensions such as technology, management, talent capability, coordination, control, connectivity, investment, and compatibility in strategic planning.</w:t>
      </w:r>
      <w:r w:rsidR="00A37A44">
        <w:t xml:space="preserve"> The Journal compares to Procedia Corp since they bot that organizations can improve their performance by utilizing holistic management solutions. </w:t>
      </w:r>
    </w:p>
    <w:p w:rsidR="00422A3F" w:rsidRPr="007B11A8" w:rsidRDefault="00052859" w:rsidP="00422A3F">
      <w:pPr>
        <w:pStyle w:val="NormalWeb"/>
        <w:spacing w:before="0" w:beforeAutospacing="0" w:after="160" w:afterAutospacing="0" w:line="480" w:lineRule="auto"/>
        <w:rPr>
          <w:rFonts w:eastAsia="Calibri"/>
          <w:b/>
          <w:color w:val="222222"/>
          <w:kern w:val="24"/>
        </w:rPr>
      </w:pPr>
      <w:r w:rsidRPr="007B11A8">
        <w:rPr>
          <w:rFonts w:eastAsia="Calibri"/>
          <w:b/>
          <w:color w:val="222222"/>
          <w:kern w:val="24"/>
        </w:rPr>
        <w:t xml:space="preserve">Chin, T. A., Tat, H. H., &amp; Sulaiman, Z. (2015). Green supply chain management, </w:t>
      </w:r>
    </w:p>
    <w:p w:rsidR="00422A3F" w:rsidRPr="007B11A8" w:rsidRDefault="00052859" w:rsidP="008D6130">
      <w:pPr>
        <w:pStyle w:val="NormalWeb"/>
        <w:spacing w:before="0" w:beforeAutospacing="0" w:after="160" w:afterAutospacing="0" w:line="480" w:lineRule="auto"/>
        <w:ind w:left="720" w:firstLine="60"/>
        <w:rPr>
          <w:rFonts w:eastAsia="Calibri"/>
          <w:b/>
          <w:color w:val="404040" w:themeColor="text1" w:themeTint="BF"/>
          <w:kern w:val="24"/>
        </w:rPr>
      </w:pPr>
      <w:r>
        <w:rPr>
          <w:rFonts w:eastAsia="Calibri"/>
          <w:b/>
          <w:color w:val="222222"/>
          <w:kern w:val="24"/>
        </w:rPr>
        <w:t xml:space="preserve">Environmental </w:t>
      </w:r>
      <w:r w:rsidRPr="007B11A8">
        <w:rPr>
          <w:rFonts w:eastAsia="Calibri"/>
          <w:b/>
          <w:color w:val="222222"/>
          <w:kern w:val="24"/>
        </w:rPr>
        <w:t>collaboration and sustainability performance. </w:t>
      </w:r>
      <w:r w:rsidR="005F24D2" w:rsidRPr="007B11A8">
        <w:rPr>
          <w:rFonts w:eastAsia="Calibri"/>
          <w:b/>
          <w:i/>
          <w:iCs/>
          <w:color w:val="404040" w:themeColor="text1" w:themeTint="BF"/>
          <w:kern w:val="24"/>
        </w:rPr>
        <w:t xml:space="preserve">Procedia </w:t>
      </w:r>
      <w:r w:rsidRPr="007B11A8">
        <w:rPr>
          <w:rFonts w:eastAsia="Calibri"/>
          <w:b/>
          <w:i/>
          <w:iCs/>
          <w:color w:val="404040" w:themeColor="text1" w:themeTint="BF"/>
          <w:kern w:val="24"/>
        </w:rPr>
        <w:t>Corp</w:t>
      </w:r>
      <w:r w:rsidRPr="007B11A8">
        <w:rPr>
          <w:rFonts w:eastAsia="Calibri"/>
          <w:b/>
          <w:color w:val="404040" w:themeColor="text1" w:themeTint="BF"/>
          <w:kern w:val="24"/>
        </w:rPr>
        <w:t>, </w:t>
      </w:r>
      <w:r w:rsidRPr="007B11A8">
        <w:rPr>
          <w:rFonts w:eastAsia="Calibri"/>
          <w:b/>
          <w:i/>
          <w:iCs/>
          <w:color w:val="404040" w:themeColor="text1" w:themeTint="BF"/>
          <w:kern w:val="24"/>
        </w:rPr>
        <w:t>26</w:t>
      </w:r>
      <w:r w:rsidRPr="007B11A8">
        <w:rPr>
          <w:rFonts w:eastAsia="Calibri"/>
          <w:b/>
          <w:color w:val="404040" w:themeColor="text1" w:themeTint="BF"/>
          <w:kern w:val="24"/>
        </w:rPr>
        <w:t>, 695-699</w:t>
      </w:r>
      <w:r w:rsidR="005F24D2" w:rsidRPr="007B11A8">
        <w:rPr>
          <w:rFonts w:eastAsia="Calibri"/>
          <w:b/>
          <w:color w:val="404040" w:themeColor="text1" w:themeTint="BF"/>
          <w:kern w:val="24"/>
        </w:rPr>
        <w:t>.</w:t>
      </w:r>
    </w:p>
    <w:p w:rsidR="001577C3" w:rsidRPr="007B11A8" w:rsidRDefault="00052859" w:rsidP="001F56AB">
      <w:pPr>
        <w:pStyle w:val="NormalWeb"/>
        <w:spacing w:before="0" w:beforeAutospacing="0" w:after="160" w:afterAutospacing="0" w:line="480" w:lineRule="auto"/>
        <w:ind w:firstLine="720"/>
      </w:pPr>
      <w:r w:rsidRPr="007B11A8">
        <w:t xml:space="preserve">The </w:t>
      </w:r>
      <w:r w:rsidR="00B00630" w:rsidRPr="007B11A8">
        <w:t xml:space="preserve">authors pejoratively discuss the attention that green energy supply chain management (GSCM) has attracted. The authors also integrate GCSM with supply chain management (CSM) and highlight the effects they have on the business environment. The authors are researchers from Malaysia targeting persons interested in environmental </w:t>
      </w:r>
      <w:r w:rsidR="00B00630" w:rsidRPr="007B11A8">
        <w:lastRenderedPageBreak/>
        <w:t xml:space="preserve">collaboration and sustainability performance. </w:t>
      </w:r>
      <w:r w:rsidR="00A37A44">
        <w:t>The listing compares to the international journal since they both explain organizations can manage their supply chains.</w:t>
      </w:r>
    </w:p>
    <w:p w:rsidR="00807207" w:rsidRPr="007B11A8" w:rsidRDefault="00052859" w:rsidP="00745C5C">
      <w:pPr>
        <w:pStyle w:val="NormalWeb"/>
        <w:spacing w:before="0" w:beforeAutospacing="0" w:after="160" w:afterAutospacing="0" w:line="480" w:lineRule="auto"/>
        <w:rPr>
          <w:rFonts w:eastAsia="Calibri"/>
          <w:b/>
          <w:color w:val="222222"/>
          <w:kern w:val="24"/>
        </w:rPr>
      </w:pPr>
      <w:r w:rsidRPr="007B11A8">
        <w:rPr>
          <w:rFonts w:eastAsia="Calibri"/>
          <w:b/>
          <w:color w:val="222222"/>
          <w:kern w:val="24"/>
        </w:rPr>
        <w:t>Huo, B., Qi, Y., Wang, Z., &amp; Zhao, X. (2014). The</w:t>
      </w:r>
      <w:r w:rsidRPr="007B11A8">
        <w:rPr>
          <w:rFonts w:eastAsia="Calibri"/>
          <w:b/>
          <w:color w:val="222222"/>
          <w:kern w:val="24"/>
        </w:rPr>
        <w:t xml:space="preserve"> impact of supply chain integration on </w:t>
      </w:r>
    </w:p>
    <w:p w:rsidR="001577C3" w:rsidRPr="007B11A8" w:rsidRDefault="00052859" w:rsidP="001577C3">
      <w:pPr>
        <w:pStyle w:val="NormalWeb"/>
        <w:spacing w:before="0" w:beforeAutospacing="0" w:after="160" w:afterAutospacing="0" w:line="480" w:lineRule="auto"/>
        <w:ind w:left="720"/>
        <w:rPr>
          <w:rFonts w:eastAsia="Calibri"/>
          <w:b/>
          <w:color w:val="404040" w:themeColor="text1" w:themeTint="BF"/>
          <w:kern w:val="24"/>
        </w:rPr>
      </w:pPr>
      <w:r w:rsidRPr="007B11A8">
        <w:rPr>
          <w:rFonts w:eastAsia="Calibri"/>
          <w:b/>
          <w:color w:val="222222"/>
          <w:kern w:val="24"/>
        </w:rPr>
        <w:t xml:space="preserve">firm performance: The moderating role of </w:t>
      </w:r>
      <w:r w:rsidR="00025445" w:rsidRPr="007B11A8">
        <w:rPr>
          <w:rFonts w:eastAsia="Calibri"/>
          <w:b/>
          <w:color w:val="222222"/>
          <w:kern w:val="24"/>
        </w:rPr>
        <w:t xml:space="preserve">competitive </w:t>
      </w:r>
      <w:r w:rsidRPr="007B11A8">
        <w:rPr>
          <w:rFonts w:eastAsia="Calibri"/>
          <w:b/>
          <w:color w:val="222222"/>
          <w:kern w:val="24"/>
        </w:rPr>
        <w:t>strategy. </w:t>
      </w:r>
      <w:r w:rsidRPr="007B11A8">
        <w:rPr>
          <w:rFonts w:eastAsia="Calibri"/>
          <w:b/>
          <w:i/>
          <w:iCs/>
          <w:color w:val="404040" w:themeColor="text1" w:themeTint="BF"/>
          <w:kern w:val="24"/>
        </w:rPr>
        <w:t>Supply Chain Management: An International Journal</w:t>
      </w:r>
      <w:r w:rsidRPr="007B11A8">
        <w:rPr>
          <w:rFonts w:eastAsia="Calibri"/>
          <w:b/>
          <w:color w:val="404040" w:themeColor="text1" w:themeTint="BF"/>
          <w:kern w:val="24"/>
        </w:rPr>
        <w:t>, </w:t>
      </w:r>
      <w:r w:rsidRPr="007B11A8">
        <w:rPr>
          <w:rFonts w:eastAsia="Calibri"/>
          <w:b/>
          <w:i/>
          <w:iCs/>
          <w:color w:val="404040" w:themeColor="text1" w:themeTint="BF"/>
          <w:kern w:val="24"/>
        </w:rPr>
        <w:t>19</w:t>
      </w:r>
      <w:r w:rsidRPr="007B11A8">
        <w:rPr>
          <w:rFonts w:eastAsia="Calibri"/>
          <w:b/>
          <w:color w:val="404040" w:themeColor="text1" w:themeTint="BF"/>
          <w:kern w:val="24"/>
        </w:rPr>
        <w:t>(4), 369-384.</w:t>
      </w:r>
    </w:p>
    <w:p w:rsidR="00025445" w:rsidRPr="007B11A8" w:rsidRDefault="00052859" w:rsidP="00025445">
      <w:pPr>
        <w:pStyle w:val="NormalWeb"/>
        <w:spacing w:before="0" w:beforeAutospacing="0" w:after="160" w:afterAutospacing="0" w:line="480" w:lineRule="auto"/>
        <w:rPr>
          <w:rFonts w:eastAsia="Calibri"/>
          <w:color w:val="222222"/>
          <w:kern w:val="24"/>
        </w:rPr>
      </w:pPr>
      <w:r w:rsidRPr="007B11A8">
        <w:rPr>
          <w:rFonts w:eastAsia="Calibri"/>
          <w:color w:val="222222"/>
          <w:kern w:val="24"/>
        </w:rPr>
        <w:tab/>
        <w:t xml:space="preserve">The authors </w:t>
      </w:r>
      <w:r w:rsidR="00826653" w:rsidRPr="007B11A8">
        <w:rPr>
          <w:rFonts w:eastAsia="Calibri"/>
          <w:color w:val="222222"/>
          <w:kern w:val="24"/>
        </w:rPr>
        <w:t xml:space="preserve">give empirical evidence that shows the correlation between the </w:t>
      </w:r>
      <w:r w:rsidR="00377D4A" w:rsidRPr="007B11A8">
        <w:rPr>
          <w:rFonts w:eastAsia="Calibri"/>
          <w:color w:val="222222"/>
          <w:kern w:val="24"/>
        </w:rPr>
        <w:t>efficacies</w:t>
      </w:r>
      <w:r w:rsidR="00826653" w:rsidRPr="007B11A8">
        <w:rPr>
          <w:rFonts w:eastAsia="Calibri"/>
          <w:color w:val="222222"/>
          <w:kern w:val="24"/>
        </w:rPr>
        <w:t xml:space="preserve"> of supply chain integration (SCI) </w:t>
      </w:r>
      <w:r w:rsidR="00377D4A" w:rsidRPr="007B11A8">
        <w:rPr>
          <w:rFonts w:eastAsia="Calibri"/>
          <w:color w:val="222222"/>
          <w:kern w:val="24"/>
        </w:rPr>
        <w:t xml:space="preserve">and cost differentiation and leadership. </w:t>
      </w:r>
      <w:r w:rsidR="00A15FF7" w:rsidRPr="007B11A8">
        <w:rPr>
          <w:rFonts w:eastAsia="Calibri"/>
          <w:color w:val="222222"/>
          <w:kern w:val="24"/>
        </w:rPr>
        <w:t>Therefore, they collect data from manufacturers and evaluate practices such as product integration and internal process. The authors are Chinese researches scholars interested in supply chain management and how SCI can be used in a competitive environment to allocate limited resources.</w:t>
      </w:r>
      <w:r w:rsidR="00A37A44">
        <w:rPr>
          <w:rFonts w:eastAsia="Calibri"/>
          <w:color w:val="222222"/>
          <w:kern w:val="24"/>
        </w:rPr>
        <w:t xml:space="preserve"> The Journal compares to the John Wiley &amp; Sons' book since they both give insight into strategic approaches that can be used to thrive in a competitive environment. </w:t>
      </w:r>
    </w:p>
    <w:p w:rsidR="00A15FF7" w:rsidRPr="007B11A8" w:rsidRDefault="00052859" w:rsidP="00A15FF7">
      <w:pPr>
        <w:pStyle w:val="NormalWeb"/>
        <w:spacing w:before="0" w:beforeAutospacing="0" w:after="160" w:afterAutospacing="0" w:line="480" w:lineRule="auto"/>
        <w:rPr>
          <w:rFonts w:eastAsia="Calibri"/>
          <w:b/>
          <w:i/>
          <w:iCs/>
          <w:color w:val="404040" w:themeColor="text1" w:themeTint="BF"/>
          <w:kern w:val="24"/>
        </w:rPr>
      </w:pPr>
      <w:r w:rsidRPr="007B11A8">
        <w:rPr>
          <w:rFonts w:eastAsia="Calibri"/>
          <w:b/>
          <w:color w:val="222222"/>
          <w:kern w:val="24"/>
        </w:rPr>
        <w:t>Pearlson, K. E., Saunders, C. S., &amp; Galletta, D. F. (2016). </w:t>
      </w:r>
      <w:r w:rsidR="00600317">
        <w:rPr>
          <w:rFonts w:eastAsia="Calibri"/>
          <w:b/>
          <w:i/>
          <w:iCs/>
          <w:color w:val="404040" w:themeColor="text1" w:themeTint="BF"/>
          <w:kern w:val="24"/>
        </w:rPr>
        <w:t>Managing and using information</w:t>
      </w:r>
      <w:r w:rsidRPr="007B11A8">
        <w:rPr>
          <w:rFonts w:eastAsia="Calibri"/>
          <w:b/>
          <w:i/>
          <w:iCs/>
          <w:color w:val="404040" w:themeColor="text1" w:themeTint="BF"/>
          <w:kern w:val="24"/>
        </w:rPr>
        <w:t xml:space="preserve"> </w:t>
      </w:r>
    </w:p>
    <w:p w:rsidR="00A15FF7" w:rsidRPr="007B11A8" w:rsidRDefault="00052859" w:rsidP="00A15FF7">
      <w:pPr>
        <w:pStyle w:val="NormalWeb"/>
        <w:spacing w:before="0" w:beforeAutospacing="0" w:after="160" w:afterAutospacing="0" w:line="480" w:lineRule="auto"/>
        <w:rPr>
          <w:b/>
        </w:rPr>
      </w:pPr>
      <w:r w:rsidRPr="007B11A8">
        <w:rPr>
          <w:rFonts w:eastAsia="Calibri"/>
          <w:b/>
          <w:i/>
          <w:iCs/>
          <w:color w:val="404040" w:themeColor="text1" w:themeTint="BF"/>
          <w:kern w:val="24"/>
        </w:rPr>
        <w:tab/>
      </w:r>
      <w:r w:rsidR="00600317">
        <w:rPr>
          <w:rFonts w:eastAsia="Calibri"/>
          <w:b/>
          <w:i/>
          <w:iCs/>
          <w:color w:val="404040" w:themeColor="text1" w:themeTint="BF"/>
          <w:kern w:val="24"/>
        </w:rPr>
        <w:t xml:space="preserve">systems, </w:t>
      </w:r>
      <w:r w:rsidRPr="007B11A8">
        <w:rPr>
          <w:rFonts w:eastAsia="Calibri"/>
          <w:b/>
          <w:i/>
          <w:iCs/>
          <w:color w:val="404040" w:themeColor="text1" w:themeTint="BF"/>
          <w:kern w:val="24"/>
        </w:rPr>
        <w:t>binder ready version: a strategic approach</w:t>
      </w:r>
      <w:r w:rsidRPr="007B11A8">
        <w:rPr>
          <w:rFonts w:eastAsia="Calibri"/>
          <w:b/>
          <w:color w:val="404040" w:themeColor="text1" w:themeTint="BF"/>
          <w:kern w:val="24"/>
        </w:rPr>
        <w:t>. John Wiley &amp; Sons.</w:t>
      </w:r>
    </w:p>
    <w:p w:rsidR="00A15FF7" w:rsidRPr="007B11A8" w:rsidRDefault="00052859" w:rsidP="00A15FF7">
      <w:pPr>
        <w:pStyle w:val="NormalWeb"/>
        <w:spacing w:before="0" w:beforeAutospacing="0" w:after="160" w:afterAutospacing="0" w:line="480" w:lineRule="auto"/>
      </w:pPr>
      <w:r w:rsidRPr="007B11A8">
        <w:t xml:space="preserve"> </w:t>
      </w:r>
      <w:r w:rsidR="00A43E19">
        <w:tab/>
      </w:r>
      <w:r w:rsidRPr="007B11A8">
        <w:t xml:space="preserve">The authors provide insight into information systems decisions that enable individuals to develop perspectives that either create or limit opportunities within their organizations. The USA researchers are targeting MBA students who </w:t>
      </w:r>
      <w:r w:rsidR="00337E87" w:rsidRPr="007B11A8">
        <w:t xml:space="preserve">are yearning to have concrete foundations that </w:t>
      </w:r>
      <w:r w:rsidR="004E0849" w:rsidRPr="007B11A8">
        <w:t>will</w:t>
      </w:r>
      <w:r w:rsidR="00337E87" w:rsidRPr="007B11A8">
        <w:t xml:space="preserve"> help them comprehend the usage and the management of information. </w:t>
      </w:r>
      <w:r w:rsidR="00A37A44">
        <w:t xml:space="preserve">The book compares to the Journal of Accounting research since they both give findings on </w:t>
      </w:r>
      <w:r w:rsidR="00744137">
        <w:t>how the measurement system affect performance.</w:t>
      </w:r>
    </w:p>
    <w:p w:rsidR="00744137" w:rsidRDefault="00744137" w:rsidP="00337E87">
      <w:pPr>
        <w:pStyle w:val="NormalWeb"/>
        <w:spacing w:before="0" w:beforeAutospacing="0" w:after="160" w:afterAutospacing="0" w:line="480" w:lineRule="auto"/>
        <w:rPr>
          <w:rFonts w:eastAsia="Calibri"/>
          <w:b/>
          <w:color w:val="222222"/>
          <w:kern w:val="24"/>
        </w:rPr>
      </w:pPr>
      <w:bookmarkStart w:id="0" w:name="_GoBack"/>
      <w:bookmarkEnd w:id="0"/>
    </w:p>
    <w:p w:rsidR="00337E87" w:rsidRPr="007B11A8" w:rsidRDefault="00052859" w:rsidP="00337E87">
      <w:pPr>
        <w:pStyle w:val="NormalWeb"/>
        <w:spacing w:before="0" w:beforeAutospacing="0" w:after="160" w:afterAutospacing="0" w:line="480" w:lineRule="auto"/>
        <w:rPr>
          <w:rFonts w:eastAsia="Calibri"/>
          <w:b/>
          <w:color w:val="222222"/>
          <w:kern w:val="24"/>
        </w:rPr>
      </w:pPr>
      <w:r w:rsidRPr="007B11A8">
        <w:rPr>
          <w:rFonts w:eastAsia="Calibri"/>
          <w:b/>
          <w:color w:val="222222"/>
          <w:kern w:val="24"/>
        </w:rPr>
        <w:lastRenderedPageBreak/>
        <w:t>Spekle, R. F., &amp; Verbeet</w:t>
      </w:r>
      <w:r w:rsidRPr="007B11A8">
        <w:rPr>
          <w:rFonts w:eastAsia="Calibri"/>
          <w:b/>
          <w:color w:val="222222"/>
          <w:kern w:val="24"/>
        </w:rPr>
        <w:t xml:space="preserve">en, F. H. (2014). The use of performance measurement systems in </w:t>
      </w:r>
    </w:p>
    <w:p w:rsidR="00653ACC" w:rsidRPr="007B11A8" w:rsidRDefault="00052859" w:rsidP="007B11A8">
      <w:pPr>
        <w:pStyle w:val="NormalWeb"/>
        <w:spacing w:before="0" w:beforeAutospacing="0" w:after="160" w:afterAutospacing="0" w:line="480" w:lineRule="auto"/>
        <w:ind w:left="720"/>
        <w:rPr>
          <w:rFonts w:eastAsia="Calibri"/>
          <w:b/>
          <w:color w:val="404040" w:themeColor="text1" w:themeTint="BF"/>
          <w:kern w:val="24"/>
        </w:rPr>
      </w:pPr>
      <w:r>
        <w:rPr>
          <w:rFonts w:eastAsia="Calibri"/>
          <w:b/>
          <w:color w:val="222222"/>
          <w:kern w:val="24"/>
        </w:rPr>
        <w:t xml:space="preserve">the </w:t>
      </w:r>
      <w:r w:rsidR="004E0849" w:rsidRPr="007B11A8">
        <w:rPr>
          <w:rFonts w:eastAsia="Calibri"/>
          <w:b/>
          <w:color w:val="222222"/>
          <w:kern w:val="24"/>
        </w:rPr>
        <w:t xml:space="preserve">public </w:t>
      </w:r>
      <w:r w:rsidRPr="007B11A8">
        <w:rPr>
          <w:rFonts w:eastAsia="Calibri"/>
          <w:b/>
          <w:color w:val="222222"/>
          <w:kern w:val="24"/>
        </w:rPr>
        <w:t>sector: Effects on performance. </w:t>
      </w:r>
      <w:r>
        <w:rPr>
          <w:rFonts w:eastAsia="Calibri"/>
          <w:b/>
          <w:i/>
          <w:iCs/>
          <w:color w:val="404040" w:themeColor="text1" w:themeTint="BF"/>
          <w:kern w:val="24"/>
        </w:rPr>
        <w:t xml:space="preserve">Management </w:t>
      </w:r>
      <w:r w:rsidRPr="007B11A8">
        <w:rPr>
          <w:rFonts w:eastAsia="Calibri"/>
          <w:b/>
          <w:i/>
          <w:iCs/>
          <w:color w:val="404040" w:themeColor="text1" w:themeTint="BF"/>
          <w:kern w:val="24"/>
        </w:rPr>
        <w:t>Accounting Research</w:t>
      </w:r>
      <w:r w:rsidRPr="007B11A8">
        <w:rPr>
          <w:rFonts w:eastAsia="Calibri"/>
          <w:b/>
          <w:color w:val="404040" w:themeColor="text1" w:themeTint="BF"/>
          <w:kern w:val="24"/>
        </w:rPr>
        <w:t>, </w:t>
      </w:r>
      <w:r w:rsidRPr="007B11A8">
        <w:rPr>
          <w:rFonts w:eastAsia="Calibri"/>
          <w:b/>
          <w:i/>
          <w:iCs/>
          <w:color w:val="404040" w:themeColor="text1" w:themeTint="BF"/>
          <w:kern w:val="24"/>
        </w:rPr>
        <w:t>25</w:t>
      </w:r>
      <w:r w:rsidRPr="007B11A8">
        <w:rPr>
          <w:rFonts w:eastAsia="Calibri"/>
          <w:b/>
          <w:color w:val="404040" w:themeColor="text1" w:themeTint="BF"/>
          <w:kern w:val="24"/>
        </w:rPr>
        <w:t>(2), 131-146.</w:t>
      </w:r>
    </w:p>
    <w:p w:rsidR="004E0849" w:rsidRPr="007B11A8" w:rsidRDefault="00052859" w:rsidP="00653ACC">
      <w:pPr>
        <w:pStyle w:val="NormalWeb"/>
        <w:spacing w:before="0" w:beforeAutospacing="0" w:after="160" w:afterAutospacing="0" w:line="480" w:lineRule="auto"/>
      </w:pPr>
      <w:r w:rsidRPr="007B11A8">
        <w:rPr>
          <w:rFonts w:eastAsia="Calibri"/>
          <w:b/>
          <w:color w:val="404040" w:themeColor="text1" w:themeTint="BF"/>
          <w:kern w:val="24"/>
        </w:rPr>
        <w:tab/>
      </w:r>
      <w:r w:rsidRPr="007B11A8">
        <w:rPr>
          <w:rFonts w:eastAsia="Calibri"/>
          <w:color w:val="404040" w:themeColor="text1" w:themeTint="BF"/>
          <w:kern w:val="24"/>
        </w:rPr>
        <w:t>The au</w:t>
      </w:r>
      <w:r w:rsidR="00F03900">
        <w:rPr>
          <w:rFonts w:eastAsia="Calibri"/>
          <w:color w:val="404040" w:themeColor="text1" w:themeTint="BF"/>
          <w:kern w:val="24"/>
        </w:rPr>
        <w:t xml:space="preserve">thors </w:t>
      </w:r>
      <w:r w:rsidR="000D1374">
        <w:rPr>
          <w:rFonts w:eastAsia="Calibri"/>
          <w:color w:val="404040" w:themeColor="text1" w:themeTint="BF"/>
          <w:kern w:val="24"/>
        </w:rPr>
        <w:t xml:space="preserve">analyze the performance measurement systems in a public business environment to establish contractibility levels. Contractibility diverges to the clarity of objectives, selection of undistorted performance metrics, and the role of managers in transition processes. </w:t>
      </w:r>
      <w:r w:rsidR="00096E74">
        <w:rPr>
          <w:rFonts w:eastAsia="Calibri"/>
          <w:color w:val="404040" w:themeColor="text1" w:themeTint="BF"/>
          <w:kern w:val="24"/>
        </w:rPr>
        <w:t xml:space="preserve">The authors are researchers from VU Business School targeting business scholars. </w:t>
      </w:r>
      <w:r w:rsidR="000D1374">
        <w:rPr>
          <w:rFonts w:eastAsia="Calibri"/>
          <w:color w:val="404040" w:themeColor="text1" w:themeTint="BF"/>
          <w:kern w:val="24"/>
        </w:rPr>
        <w:t xml:space="preserve">The Journal </w:t>
      </w:r>
      <w:r w:rsidR="00096E74">
        <w:rPr>
          <w:rFonts w:eastAsia="Calibri"/>
          <w:color w:val="404040" w:themeColor="text1" w:themeTint="BF"/>
          <w:kern w:val="24"/>
        </w:rPr>
        <w:t xml:space="preserve">compares to the International Journal of Production Economics since they both highlight strategic planning infrastructure. </w:t>
      </w:r>
    </w:p>
    <w:p w:rsidR="00653ACC" w:rsidRPr="007B11A8" w:rsidRDefault="00653ACC" w:rsidP="00337E87">
      <w:pPr>
        <w:pStyle w:val="NormalWeb"/>
        <w:spacing w:before="0" w:beforeAutospacing="0" w:after="160" w:afterAutospacing="0" w:line="480" w:lineRule="auto"/>
      </w:pPr>
    </w:p>
    <w:p w:rsidR="00337E87" w:rsidRPr="007B11A8" w:rsidRDefault="00337E87" w:rsidP="00A15FF7">
      <w:pPr>
        <w:pStyle w:val="NormalWeb"/>
        <w:spacing w:before="0" w:beforeAutospacing="0" w:after="160" w:afterAutospacing="0" w:line="480" w:lineRule="auto"/>
      </w:pPr>
    </w:p>
    <w:p w:rsidR="00A15FF7" w:rsidRPr="007B11A8" w:rsidRDefault="00A15FF7" w:rsidP="00025445">
      <w:pPr>
        <w:pStyle w:val="NormalWeb"/>
        <w:spacing w:before="0" w:beforeAutospacing="0" w:after="160" w:afterAutospacing="0" w:line="480" w:lineRule="auto"/>
      </w:pPr>
    </w:p>
    <w:p w:rsidR="001577C3" w:rsidRPr="007B11A8" w:rsidRDefault="001577C3" w:rsidP="001577C3">
      <w:pPr>
        <w:pStyle w:val="NormalWeb"/>
        <w:spacing w:before="0" w:beforeAutospacing="0" w:after="160" w:afterAutospacing="0" w:line="480" w:lineRule="auto"/>
        <w:rPr>
          <w:b/>
        </w:rPr>
      </w:pPr>
    </w:p>
    <w:p w:rsidR="001577C3" w:rsidRPr="007B11A8" w:rsidRDefault="001577C3" w:rsidP="00745C5C">
      <w:pPr>
        <w:pStyle w:val="NormalWeb"/>
        <w:spacing w:before="0" w:beforeAutospacing="0" w:after="160" w:afterAutospacing="0" w:line="480" w:lineRule="auto"/>
        <w:rPr>
          <w:b/>
        </w:rPr>
      </w:pPr>
    </w:p>
    <w:p w:rsidR="005135C0" w:rsidRPr="007B11A8" w:rsidRDefault="005135C0" w:rsidP="00745C5C">
      <w:pPr>
        <w:pStyle w:val="NormalWeb"/>
        <w:spacing w:before="0" w:beforeAutospacing="0" w:after="160" w:afterAutospacing="0" w:line="480" w:lineRule="auto"/>
      </w:pPr>
    </w:p>
    <w:p w:rsidR="00745C5C" w:rsidRPr="007B11A8" w:rsidRDefault="00745C5C" w:rsidP="00D447B3">
      <w:pPr>
        <w:rPr>
          <w:rFonts w:ascii="Times New Roman" w:hAnsi="Times New Roman" w:cs="Times New Roman"/>
          <w:sz w:val="24"/>
          <w:szCs w:val="24"/>
        </w:rPr>
      </w:pPr>
    </w:p>
    <w:p w:rsidR="00D447B3" w:rsidRPr="007B11A8" w:rsidRDefault="00D447B3" w:rsidP="00D447B3">
      <w:pPr>
        <w:rPr>
          <w:rFonts w:ascii="Times New Roman" w:hAnsi="Times New Roman" w:cs="Times New Roman"/>
          <w:sz w:val="24"/>
          <w:szCs w:val="24"/>
        </w:rPr>
      </w:pPr>
    </w:p>
    <w:sectPr w:rsidR="00D447B3" w:rsidRPr="007B11A8" w:rsidSect="00D447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859" w:rsidRDefault="00052859">
      <w:pPr>
        <w:spacing w:after="0" w:line="240" w:lineRule="auto"/>
      </w:pPr>
      <w:r>
        <w:separator/>
      </w:r>
    </w:p>
  </w:endnote>
  <w:endnote w:type="continuationSeparator" w:id="0">
    <w:p w:rsidR="00052859" w:rsidRDefault="0005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859" w:rsidRDefault="00052859">
      <w:pPr>
        <w:spacing w:after="0" w:line="240" w:lineRule="auto"/>
      </w:pPr>
      <w:r>
        <w:separator/>
      </w:r>
    </w:p>
  </w:footnote>
  <w:footnote w:type="continuationSeparator" w:id="0">
    <w:p w:rsidR="00052859" w:rsidRDefault="00052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7B3" w:rsidRPr="00D447B3" w:rsidRDefault="00052859" w:rsidP="00D447B3">
    <w:pPr>
      <w:pStyle w:val="Header"/>
      <w:spacing w:line="480" w:lineRule="auto"/>
      <w:rPr>
        <w:rFonts w:ascii="Times New Roman" w:hAnsi="Times New Roman" w:cs="Times New Roman"/>
        <w:sz w:val="24"/>
        <w:szCs w:val="24"/>
      </w:rPr>
    </w:pPr>
    <w:r w:rsidRPr="00D447B3">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47B3">
      <w:rPr>
        <w:rFonts w:ascii="Times New Roman" w:hAnsi="Times New Roman" w:cs="Times New Roman"/>
        <w:sz w:val="24"/>
        <w:szCs w:val="24"/>
      </w:rPr>
      <w:t xml:space="preserve"> </w:t>
    </w:r>
    <w:sdt>
      <w:sdtPr>
        <w:rPr>
          <w:rFonts w:ascii="Times New Roman" w:hAnsi="Times New Roman" w:cs="Times New Roman"/>
          <w:sz w:val="24"/>
          <w:szCs w:val="24"/>
        </w:rPr>
        <w:id w:val="1013264038"/>
        <w:docPartObj>
          <w:docPartGallery w:val="Page Numbers (Top of Page)"/>
          <w:docPartUnique/>
        </w:docPartObj>
      </w:sdtPr>
      <w:sdtEndPr>
        <w:rPr>
          <w:noProof/>
        </w:rPr>
      </w:sdtEndPr>
      <w:sdtContent>
        <w:r w:rsidRPr="00D447B3">
          <w:rPr>
            <w:rFonts w:ascii="Times New Roman" w:hAnsi="Times New Roman" w:cs="Times New Roman"/>
            <w:sz w:val="24"/>
            <w:szCs w:val="24"/>
          </w:rPr>
          <w:fldChar w:fldCharType="begin"/>
        </w:r>
        <w:r w:rsidRPr="00D447B3">
          <w:rPr>
            <w:rFonts w:ascii="Times New Roman" w:hAnsi="Times New Roman" w:cs="Times New Roman"/>
            <w:sz w:val="24"/>
            <w:szCs w:val="24"/>
          </w:rPr>
          <w:instrText xml:space="preserve"> PAGE   \* MERGEFORMAT </w:instrText>
        </w:r>
        <w:r w:rsidRPr="00D447B3">
          <w:rPr>
            <w:rFonts w:ascii="Times New Roman" w:hAnsi="Times New Roman" w:cs="Times New Roman"/>
            <w:sz w:val="24"/>
            <w:szCs w:val="24"/>
          </w:rPr>
          <w:fldChar w:fldCharType="separate"/>
        </w:r>
        <w:r w:rsidR="00A43E19">
          <w:rPr>
            <w:rFonts w:ascii="Times New Roman" w:hAnsi="Times New Roman" w:cs="Times New Roman"/>
            <w:noProof/>
            <w:sz w:val="24"/>
            <w:szCs w:val="24"/>
          </w:rPr>
          <w:t>4</w:t>
        </w:r>
        <w:r w:rsidRPr="00D447B3">
          <w:rPr>
            <w:rFonts w:ascii="Times New Roman" w:hAnsi="Times New Roman" w:cs="Times New Roman"/>
            <w:noProof/>
            <w:sz w:val="24"/>
            <w:szCs w:val="24"/>
          </w:rPr>
          <w:fldChar w:fldCharType="end"/>
        </w:r>
      </w:sdtContent>
    </w:sdt>
  </w:p>
  <w:p w:rsidR="00D447B3" w:rsidRDefault="00D447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7B3" w:rsidRPr="00D447B3" w:rsidRDefault="00052859" w:rsidP="00D447B3">
    <w:pPr>
      <w:pStyle w:val="Header"/>
      <w:spacing w:line="480" w:lineRule="auto"/>
      <w:rPr>
        <w:rFonts w:ascii="Times New Roman" w:hAnsi="Times New Roman" w:cs="Times New Roman"/>
        <w:sz w:val="24"/>
        <w:szCs w:val="24"/>
      </w:rPr>
    </w:pPr>
    <w:r w:rsidRPr="00D447B3">
      <w:rPr>
        <w:rFonts w:ascii="Times New Roman" w:hAnsi="Times New Roman" w:cs="Times New Roman"/>
        <w:sz w:val="24"/>
        <w:szCs w:val="24"/>
      </w:rPr>
      <w:t>Running head: ANNOTATED BIBLIOGRAPHY</w:t>
    </w:r>
    <w:r>
      <w:rPr>
        <w:rFonts w:ascii="Times New Roman" w:hAnsi="Times New Roman" w:cs="Times New Roman"/>
        <w:sz w:val="24"/>
        <w:szCs w:val="24"/>
      </w:rPr>
      <w:tab/>
    </w:r>
    <w:r>
      <w:rPr>
        <w:rFonts w:ascii="Times New Roman" w:hAnsi="Times New Roman" w:cs="Times New Roman"/>
        <w:sz w:val="24"/>
        <w:szCs w:val="24"/>
      </w:rPr>
      <w:tab/>
    </w:r>
    <w:r w:rsidRPr="00D447B3">
      <w:rPr>
        <w:rFonts w:ascii="Times New Roman" w:hAnsi="Times New Roman" w:cs="Times New Roman"/>
        <w:sz w:val="24"/>
        <w:szCs w:val="24"/>
      </w:rPr>
      <w:t xml:space="preserve"> </w:t>
    </w:r>
    <w:sdt>
      <w:sdtPr>
        <w:rPr>
          <w:rFonts w:ascii="Times New Roman" w:hAnsi="Times New Roman" w:cs="Times New Roman"/>
          <w:sz w:val="24"/>
          <w:szCs w:val="24"/>
        </w:rPr>
        <w:id w:val="256187740"/>
        <w:docPartObj>
          <w:docPartGallery w:val="Page Numbers (Top of Page)"/>
          <w:docPartUnique/>
        </w:docPartObj>
      </w:sdtPr>
      <w:sdtEndPr>
        <w:rPr>
          <w:noProof/>
        </w:rPr>
      </w:sdtEndPr>
      <w:sdtContent>
        <w:r w:rsidRPr="00D447B3">
          <w:rPr>
            <w:rFonts w:ascii="Times New Roman" w:hAnsi="Times New Roman" w:cs="Times New Roman"/>
            <w:sz w:val="24"/>
            <w:szCs w:val="24"/>
          </w:rPr>
          <w:fldChar w:fldCharType="begin"/>
        </w:r>
        <w:r w:rsidRPr="00D447B3">
          <w:rPr>
            <w:rFonts w:ascii="Times New Roman" w:hAnsi="Times New Roman" w:cs="Times New Roman"/>
            <w:sz w:val="24"/>
            <w:szCs w:val="24"/>
          </w:rPr>
          <w:instrText xml:space="preserve"> PAGE   \* MERGEFORMAT </w:instrText>
        </w:r>
        <w:r w:rsidRPr="00D447B3">
          <w:rPr>
            <w:rFonts w:ascii="Times New Roman" w:hAnsi="Times New Roman" w:cs="Times New Roman"/>
            <w:sz w:val="24"/>
            <w:szCs w:val="24"/>
          </w:rPr>
          <w:fldChar w:fldCharType="separate"/>
        </w:r>
        <w:r w:rsidR="00A43E19">
          <w:rPr>
            <w:rFonts w:ascii="Times New Roman" w:hAnsi="Times New Roman" w:cs="Times New Roman"/>
            <w:noProof/>
            <w:sz w:val="24"/>
            <w:szCs w:val="24"/>
          </w:rPr>
          <w:t>1</w:t>
        </w:r>
        <w:r w:rsidRPr="00D447B3">
          <w:rPr>
            <w:rFonts w:ascii="Times New Roman" w:hAnsi="Times New Roman" w:cs="Times New Roman"/>
            <w:noProof/>
            <w:sz w:val="24"/>
            <w:szCs w:val="24"/>
          </w:rPr>
          <w:fldChar w:fldCharType="end"/>
        </w:r>
      </w:sdtContent>
    </w:sdt>
  </w:p>
  <w:p w:rsidR="00D447B3" w:rsidRDefault="00D447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7B3"/>
    <w:rsid w:val="00025445"/>
    <w:rsid w:val="00052859"/>
    <w:rsid w:val="00096E74"/>
    <w:rsid w:val="000D1374"/>
    <w:rsid w:val="001577C3"/>
    <w:rsid w:val="001D2666"/>
    <w:rsid w:val="001F56AB"/>
    <w:rsid w:val="00337E87"/>
    <w:rsid w:val="00377D4A"/>
    <w:rsid w:val="00422A3F"/>
    <w:rsid w:val="004E0849"/>
    <w:rsid w:val="005135C0"/>
    <w:rsid w:val="005F24D2"/>
    <w:rsid w:val="005F501B"/>
    <w:rsid w:val="00600317"/>
    <w:rsid w:val="00653ACC"/>
    <w:rsid w:val="007046DE"/>
    <w:rsid w:val="00744137"/>
    <w:rsid w:val="00745C5C"/>
    <w:rsid w:val="007B11A8"/>
    <w:rsid w:val="0080412D"/>
    <w:rsid w:val="00807207"/>
    <w:rsid w:val="00826653"/>
    <w:rsid w:val="008D6130"/>
    <w:rsid w:val="008E66CE"/>
    <w:rsid w:val="009A3B14"/>
    <w:rsid w:val="00A15FF7"/>
    <w:rsid w:val="00A37A44"/>
    <w:rsid w:val="00A43E19"/>
    <w:rsid w:val="00AC6F91"/>
    <w:rsid w:val="00B00630"/>
    <w:rsid w:val="00BD4F4E"/>
    <w:rsid w:val="00D447B3"/>
    <w:rsid w:val="00D95B33"/>
    <w:rsid w:val="00F03900"/>
    <w:rsid w:val="00F64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7B3"/>
  </w:style>
  <w:style w:type="paragraph" w:styleId="Footer">
    <w:name w:val="footer"/>
    <w:basedOn w:val="Normal"/>
    <w:link w:val="FooterChar"/>
    <w:uiPriority w:val="99"/>
    <w:unhideWhenUsed/>
    <w:rsid w:val="00D44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7B3"/>
  </w:style>
  <w:style w:type="paragraph" w:styleId="NormalWeb">
    <w:name w:val="Normal (Web)"/>
    <w:basedOn w:val="Normal"/>
    <w:uiPriority w:val="99"/>
    <w:semiHidden/>
    <w:unhideWhenUsed/>
    <w:rsid w:val="00745C5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7B3"/>
  </w:style>
  <w:style w:type="paragraph" w:styleId="Footer">
    <w:name w:val="footer"/>
    <w:basedOn w:val="Normal"/>
    <w:link w:val="FooterChar"/>
    <w:uiPriority w:val="99"/>
    <w:unhideWhenUsed/>
    <w:rsid w:val="00D44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7B3"/>
  </w:style>
  <w:style w:type="paragraph" w:styleId="NormalWeb">
    <w:name w:val="Normal (Web)"/>
    <w:basedOn w:val="Normal"/>
    <w:uiPriority w:val="99"/>
    <w:semiHidden/>
    <w:unhideWhenUsed/>
    <w:rsid w:val="00745C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26</cp:revision>
  <dcterms:created xsi:type="dcterms:W3CDTF">2019-03-12T20:53:00Z</dcterms:created>
  <dcterms:modified xsi:type="dcterms:W3CDTF">2019-03-12T23:15:00Z</dcterms:modified>
</cp:coreProperties>
</file>